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B3" w:rsidRDefault="002925B3" w:rsidP="002925B3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bookmarkStart w:id="0" w:name="_GoBack"/>
      <w:bookmarkEnd w:id="0"/>
    </w:p>
    <w:p w:rsidR="002925B3" w:rsidRDefault="002925B3" w:rsidP="002925B3">
      <w:pPr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中国创新挑战赛注册信息表（企业）</w:t>
      </w:r>
    </w:p>
    <w:p w:rsidR="002925B3" w:rsidRDefault="002925B3" w:rsidP="002925B3">
      <w:pPr>
        <w:jc w:val="center"/>
        <w:rPr>
          <w:rFonts w:eastAsia="长城小标宋体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669"/>
        <w:gridCol w:w="1743"/>
        <w:gridCol w:w="1986"/>
        <w:gridCol w:w="2900"/>
      </w:tblGrid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企业名称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成立日期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法人姓名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企业联系电话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企业联系人</w:t>
            </w:r>
          </w:p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联系人手机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组织机构代码/统一社会信用代码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24"/>
              </w:rPr>
              <w:t>税务登记号</w:t>
            </w:r>
            <w:r>
              <w:rPr>
                <w:rFonts w:ascii="仿宋_GB2312" w:eastAsia="仿宋_GB2312" w:hAnsi="宋体" w:cs="宋体" w:hint="eastAsia"/>
                <w:sz w:val="24"/>
              </w:rPr>
              <w:t>/统一社会信用代码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企业类型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经营范围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技术领域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4"/>
              </w:rPr>
              <w:t>所属行业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企业规模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行政区域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详细地址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邮政编码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10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人员规模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是否属于高企</w:t>
            </w: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3"/>
              <w:widowControl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是否属于国家级高新区内企业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a4"/>
              <w:widowControl/>
              <w:snapToGrid w:val="0"/>
              <w:jc w:val="center"/>
              <w:rPr>
                <w:rFonts w:ascii="仿宋_GB2312" w:eastAsia="仿宋_GB2312" w:hAnsi="宋体" w:cs="宋体"/>
                <w:spacing w:val="-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4"/>
              </w:rPr>
              <w:t>高新区名称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3"/>
              <w:widowControl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是否上市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a4"/>
              <w:widowControl/>
              <w:snapToGrid w:val="0"/>
              <w:jc w:val="center"/>
              <w:rPr>
                <w:rFonts w:ascii="仿宋_GB2312" w:eastAsia="仿宋_GB2312" w:hAnsi="宋体" w:cs="宋体"/>
                <w:spacing w:val="-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4"/>
              </w:rPr>
              <w:t>上市时间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3"/>
              <w:widowControl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股票代码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a4"/>
              <w:widowControl/>
              <w:snapToGrid w:val="0"/>
              <w:jc w:val="center"/>
              <w:rPr>
                <w:rFonts w:ascii="仿宋_GB2312" w:eastAsia="仿宋_GB2312" w:hAnsi="宋体" w:cs="宋体"/>
                <w:spacing w:val="-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上市类型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3"/>
              <w:widowControl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lastRenderedPageBreak/>
              <w:t>试点区域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a4"/>
              <w:widowControl/>
              <w:snapToGrid w:val="0"/>
              <w:jc w:val="center"/>
              <w:rPr>
                <w:rFonts w:ascii="仿宋_GB2312" w:eastAsia="仿宋_GB2312" w:hAnsi="宋体" w:cs="宋体"/>
                <w:spacing w:val="-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营业执照或复印件（上传）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2925B3" w:rsidTr="0057591C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3"/>
              <w:widowControl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签字后承诺书或复印件（上传）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pStyle w:val="a4"/>
              <w:widowControl/>
              <w:snapToGrid w:val="0"/>
              <w:jc w:val="center"/>
              <w:rPr>
                <w:rFonts w:ascii="仿宋_GB2312" w:eastAsia="仿宋_GB2312" w:hAnsi="宋体" w:cs="宋体"/>
                <w:spacing w:val="-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Default="002925B3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2925B3" w:rsidRDefault="002925B3" w:rsidP="002925B3"/>
    <w:p w:rsidR="002925B3" w:rsidRDefault="002925B3" w:rsidP="002925B3"/>
    <w:p w:rsidR="002925B3" w:rsidRDefault="002925B3" w:rsidP="002925B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部分字段说明：</w:t>
      </w:r>
    </w:p>
    <w:p w:rsidR="002925B3" w:rsidRDefault="002925B3" w:rsidP="002925B3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企业类型包括国有企业、集体企业、股份合作企业、联营企业、国有联营企业、集体联营企业、国有与集体联营企业、其他联营企业、有限责任公司、国有独资公司、其他有限责任公司、股份有限公司、私营企业、私营独资企业、私营合伙企业、私营有限责任公司、私营股份有限公司、其他企业、合资经营企业（港或澳、台资）、合作经营企业（港或澳、台资）、（港、澳、台）商独资经营企业、（港、澳、台）商投资股份有限公司、中外合资经营企业、中外合作经营企业、外资企业、外商投资股份有限公司；</w:t>
      </w:r>
    </w:p>
    <w:p w:rsidR="002925B3" w:rsidRDefault="002925B3" w:rsidP="002925B3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上市类型包括新三板、深交所中小板、日本、深交所主板、上交所、新加坡、香港、纳斯达克、纽约交易所、四板、英国、其它、深交</w:t>
      </w:r>
      <w:proofErr w:type="gramStart"/>
      <w:r>
        <w:rPr>
          <w:rFonts w:ascii="仿宋_GB2312" w:eastAsia="仿宋_GB2312" w:hint="eastAsia"/>
          <w:sz w:val="28"/>
          <w:szCs w:val="28"/>
        </w:rPr>
        <w:t>所创业</w:t>
      </w:r>
      <w:proofErr w:type="gramEnd"/>
      <w:r>
        <w:rPr>
          <w:rFonts w:ascii="仿宋_GB2312" w:eastAsia="仿宋_GB2312" w:hint="eastAsia"/>
          <w:sz w:val="28"/>
          <w:szCs w:val="28"/>
        </w:rPr>
        <w:t>板；</w:t>
      </w:r>
    </w:p>
    <w:p w:rsidR="002925B3" w:rsidRDefault="002925B3" w:rsidP="002925B3">
      <w:r>
        <w:rPr>
          <w:rFonts w:ascii="仿宋_GB2312" w:eastAsia="仿宋_GB2312" w:hint="eastAsia"/>
          <w:sz w:val="28"/>
          <w:szCs w:val="28"/>
        </w:rPr>
        <w:t>企业规模包括销售收入小于2000万元（含）、2000万元以上-5000万元（含）、5000万元以上-1亿元（含）、1亿元以上-2亿元（含）、2亿元以上-4亿元（含）、4亿元以上、其他。</w:t>
      </w:r>
    </w:p>
    <w:p w:rsidR="002925B3" w:rsidRPr="005101A3" w:rsidRDefault="002925B3" w:rsidP="002925B3">
      <w:pPr>
        <w:adjustRightInd/>
        <w:snapToGrid/>
        <w:spacing w:after="0" w:line="360" w:lineRule="auto"/>
        <w:ind w:firstLineChars="1600" w:firstLine="5120"/>
        <w:jc w:val="both"/>
        <w:rPr>
          <w:rFonts w:ascii="仿宋_GB2312" w:eastAsia="仿宋_GB2312" w:hAnsi="ˎ̥" w:cs="宋体" w:hint="eastAsia"/>
          <w:color w:val="000000" w:themeColor="text1"/>
          <w:sz w:val="32"/>
          <w:szCs w:val="32"/>
        </w:rPr>
      </w:pPr>
    </w:p>
    <w:p w:rsidR="00F57F74" w:rsidRPr="002925B3" w:rsidRDefault="00F57F74"/>
    <w:sectPr w:rsidR="00F57F74" w:rsidRPr="002925B3" w:rsidSect="008C6126">
      <w:footerReference w:type="default" r:id="rId5"/>
      <w:pgSz w:w="11906" w:h="16838"/>
      <w:pgMar w:top="2155" w:right="1474" w:bottom="1588" w:left="1531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783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8C6126" w:rsidRDefault="002925B3">
        <w:pPr>
          <w:pStyle w:val="a3"/>
          <w:jc w:val="center"/>
        </w:pPr>
        <w:r w:rsidRPr="008C61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8C6126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8C61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2925B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8C6126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8C6126" w:rsidRDefault="002925B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E63EF"/>
    <w:multiLevelType w:val="singleLevel"/>
    <w:tmpl w:val="58BE63E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B3"/>
    <w:rsid w:val="002925B3"/>
    <w:rsid w:val="00F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8AB0-850B-4DFF-9E1A-C6E7B0D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25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25B3"/>
    <w:rPr>
      <w:rFonts w:ascii="Tahoma" w:eastAsia="微软雅黑" w:hAnsi="Tahoma"/>
      <w:kern w:val="0"/>
      <w:sz w:val="18"/>
      <w:szCs w:val="18"/>
    </w:rPr>
  </w:style>
  <w:style w:type="paragraph" w:styleId="a4">
    <w:name w:val="Body Text"/>
    <w:basedOn w:val="a"/>
    <w:link w:val="Char0"/>
    <w:rsid w:val="002925B3"/>
    <w:pPr>
      <w:widowControl w:val="0"/>
      <w:adjustRightInd/>
      <w:snapToGrid/>
      <w:spacing w:after="12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customStyle="1" w:styleId="Char0">
    <w:name w:val="正文文本 Char"/>
    <w:basedOn w:val="a0"/>
    <w:link w:val="a4"/>
    <w:rsid w:val="002925B3"/>
    <w:rPr>
      <w:rFonts w:ascii="Calibri" w:eastAsia="宋体" w:hAnsi="Calibri" w:cs="Times New Roman"/>
      <w:sz w:val="24"/>
      <w:szCs w:val="24"/>
    </w:rPr>
  </w:style>
  <w:style w:type="paragraph" w:styleId="3">
    <w:name w:val="Body Text 3"/>
    <w:basedOn w:val="a"/>
    <w:link w:val="3Char"/>
    <w:rsid w:val="002925B3"/>
    <w:pPr>
      <w:widowControl w:val="0"/>
      <w:adjustRightInd/>
      <w:snapToGrid/>
      <w:spacing w:after="0"/>
      <w:jc w:val="both"/>
    </w:pPr>
    <w:rPr>
      <w:rFonts w:ascii="仿宋_GB2312" w:eastAsia="仿宋_GB2312" w:hAnsi="Calibri" w:cs="Times New Roman"/>
      <w:spacing w:val="-4"/>
      <w:kern w:val="2"/>
      <w:sz w:val="16"/>
      <w:szCs w:val="16"/>
    </w:rPr>
  </w:style>
  <w:style w:type="character" w:customStyle="1" w:styleId="3Char">
    <w:name w:val="正文文本 3 Char"/>
    <w:basedOn w:val="a0"/>
    <w:link w:val="3"/>
    <w:rsid w:val="002925B3"/>
    <w:rPr>
      <w:rFonts w:ascii="仿宋_GB2312" w:eastAsia="仿宋_GB2312" w:hAnsi="Calibri" w:cs="Times New Roman"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2018-07-17T04:16:00Z</dcterms:created>
  <dcterms:modified xsi:type="dcterms:W3CDTF">2018-07-17T04:16:00Z</dcterms:modified>
</cp:coreProperties>
</file>